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83" w:rsidRPr="008C29EE" w:rsidRDefault="000950AA" w:rsidP="00E92F83">
      <w:pPr>
        <w:rPr>
          <w:rFonts w:ascii="微软雅黑" w:eastAsia="微软雅黑" w:hAnsi="微软雅黑"/>
          <w:color w:val="391AF2"/>
          <w:sz w:val="24"/>
          <w:szCs w:val="24"/>
        </w:rPr>
      </w:pPr>
      <w:r>
        <w:rPr>
          <w:rFonts w:hint="eastAsia"/>
          <w:b/>
          <w:noProof/>
          <w:kern w:val="44"/>
          <w:sz w:val="44"/>
          <w:szCs w:val="24"/>
        </w:rPr>
        <w:drawing>
          <wp:inline distT="0" distB="0" distL="0" distR="0">
            <wp:extent cx="1167130" cy="885825"/>
            <wp:effectExtent l="0" t="0" r="0" b="0"/>
            <wp:docPr id="4" name="图片 4" descr="客服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客服人员"/>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7130" cy="885825"/>
                    </a:xfrm>
                    <a:prstGeom prst="rect">
                      <a:avLst/>
                    </a:prstGeom>
                    <a:noFill/>
                    <a:ln>
                      <a:noFill/>
                    </a:ln>
                  </pic:spPr>
                </pic:pic>
              </a:graphicData>
            </a:graphic>
          </wp:inline>
        </w:drawing>
      </w:r>
      <w:r>
        <w:rPr>
          <w:rFonts w:asciiTheme="majorEastAsia" w:eastAsiaTheme="majorEastAsia" w:hAnsiTheme="majorEastAsia" w:hint="eastAsia"/>
          <w:sz w:val="30"/>
          <w:szCs w:val="30"/>
        </w:rPr>
        <w:t>：</w:t>
      </w:r>
      <w:r w:rsidR="00E92F83" w:rsidRPr="000950AA">
        <w:rPr>
          <w:rFonts w:asciiTheme="majorEastAsia" w:eastAsiaTheme="majorEastAsia" w:hAnsiTheme="majorEastAsia" w:hint="eastAsia"/>
          <w:sz w:val="30"/>
          <w:szCs w:val="30"/>
        </w:rPr>
        <w:t>会员结算</w:t>
      </w:r>
      <w:r w:rsidRPr="000950AA">
        <w:rPr>
          <w:rFonts w:asciiTheme="majorEastAsia" w:eastAsiaTheme="majorEastAsia" w:hAnsiTheme="majorEastAsia" w:hint="eastAsia"/>
          <w:sz w:val="30"/>
          <w:szCs w:val="30"/>
        </w:rPr>
        <w:t>篇</w:t>
      </w:r>
    </w:p>
    <w:p w:rsidR="000950AA" w:rsidRDefault="000950AA" w:rsidP="008C29EE">
      <w:pPr>
        <w:ind w:firstLine="420"/>
        <w:rPr>
          <w:rFonts w:ascii="微软雅黑" w:eastAsia="微软雅黑" w:hAnsi="微软雅黑"/>
          <w:color w:val="391AF2"/>
          <w:sz w:val="24"/>
          <w:szCs w:val="24"/>
        </w:rPr>
      </w:pPr>
    </w:p>
    <w:p w:rsidR="008C29EE" w:rsidRPr="008C29EE" w:rsidRDefault="00E92F83" w:rsidP="008C29EE">
      <w:pPr>
        <w:ind w:firstLine="420"/>
        <w:rPr>
          <w:rFonts w:ascii="微软雅黑" w:eastAsia="微软雅黑" w:hAnsi="微软雅黑"/>
          <w:color w:val="391AF2"/>
          <w:sz w:val="24"/>
          <w:szCs w:val="24"/>
        </w:rPr>
      </w:pPr>
      <w:r w:rsidRPr="008C29EE">
        <w:rPr>
          <w:rFonts w:ascii="微软雅黑" w:eastAsia="微软雅黑" w:hAnsi="微软雅黑" w:hint="eastAsia"/>
          <w:color w:val="391AF2"/>
          <w:sz w:val="24"/>
          <w:szCs w:val="24"/>
        </w:rPr>
        <w:t>中国供应链交易中心</w:t>
      </w:r>
      <w:r w:rsidR="000A24DB" w:rsidRPr="008C29EE">
        <w:rPr>
          <w:rFonts w:ascii="微软雅黑" w:eastAsia="微软雅黑" w:hAnsi="微软雅黑" w:hint="eastAsia"/>
          <w:color w:val="391AF2"/>
          <w:sz w:val="24"/>
          <w:szCs w:val="24"/>
        </w:rPr>
        <w:t>的会员交易结算账户是由中国建设银行严格监管，为保障您的交易资金安全，我们建议您开通中国建设银行的网银账户</w:t>
      </w:r>
      <w:r w:rsidR="008C29EE" w:rsidRPr="008C29EE">
        <w:rPr>
          <w:rFonts w:ascii="微软雅黑" w:eastAsia="微软雅黑" w:hAnsi="微软雅黑" w:hint="eastAsia"/>
          <w:color w:val="391AF2"/>
          <w:sz w:val="24"/>
          <w:szCs w:val="24"/>
        </w:rPr>
        <w:t>，并做E商贸通绑定，具体流程如下：</w:t>
      </w:r>
    </w:p>
    <w:p w:rsidR="00E92F83" w:rsidRPr="00E92F83" w:rsidRDefault="00E92F83" w:rsidP="008C29EE">
      <w:pPr>
        <w:rPr>
          <w:rFonts w:ascii="微软雅黑" w:eastAsia="微软雅黑" w:hAnsi="微软雅黑"/>
          <w:color w:val="391AF2"/>
        </w:rPr>
      </w:pPr>
      <w:r w:rsidRPr="008C29EE">
        <w:rPr>
          <w:rFonts w:ascii="微软雅黑" w:eastAsia="微软雅黑" w:hAnsi="微软雅黑" w:hint="eastAsia"/>
          <w:color w:val="391AF2"/>
          <w:sz w:val="24"/>
          <w:szCs w:val="24"/>
        </w:rPr>
        <w:t>一、登录中国建设银行网银，点击“管理设置”，然后点击“E商贸通管理”；</w:t>
      </w:r>
    </w:p>
    <w:p w:rsidR="00E92F83" w:rsidRDefault="007E1DAA" w:rsidP="00E92F8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349.85pt;margin-top:71pt;width:60pt;height:19.05pt;z-index:251670528" adj="-4410,-3175" filled="f" fillcolor="#9cbee0" strokecolor="red" strokeweight="1.25pt">
            <v:fill color2="#bbd5f0" type="gradient">
              <o:fill v:ext="view" type="gradientUnscaled"/>
            </v:fill>
            <v:textbox style="mso-next-textbox:#_x0000_s1038">
              <w:txbxContent>
                <w:p w:rsidR="007B3787" w:rsidRPr="007B3787" w:rsidRDefault="007B3787" w:rsidP="007B3787">
                  <w:pPr>
                    <w:jc w:val="left"/>
                    <w:rPr>
                      <w:rFonts w:ascii="黑体" w:eastAsia="黑体" w:hAnsi="黑体"/>
                      <w:sz w:val="11"/>
                      <w:szCs w:val="11"/>
                    </w:rPr>
                  </w:pPr>
                  <w:r>
                    <w:rPr>
                      <w:rFonts w:ascii="黑体" w:eastAsia="黑体" w:hAnsi="黑体" w:hint="eastAsia"/>
                      <w:sz w:val="11"/>
                      <w:szCs w:val="11"/>
                    </w:rPr>
                    <w:t>第二步：</w:t>
                  </w:r>
                  <w:r w:rsidRPr="007B3787">
                    <w:rPr>
                      <w:rFonts w:ascii="黑体" w:eastAsia="黑体" w:hAnsi="黑体" w:hint="eastAsia"/>
                      <w:sz w:val="11"/>
                      <w:szCs w:val="11"/>
                    </w:rPr>
                    <w:t>单击此处</w:t>
                  </w:r>
                </w:p>
              </w:txbxContent>
            </v:textbox>
          </v:shape>
        </w:pict>
      </w:r>
      <w:r>
        <w:rPr>
          <w:noProof/>
        </w:rPr>
        <w:pict>
          <v:shape id="_x0000_s1037" type="#_x0000_t61" style="position:absolute;left:0;text-align:left;margin-left:352.5pt;margin-top:19.15pt;width:60pt;height:19.05pt;z-index:251669504" adj="-16020,21487" filled="f" fillcolor="#9cbee0" strokecolor="red" strokeweight="1.25pt">
            <v:fill color2="#bbd5f0" type="gradient">
              <o:fill v:ext="view" type="gradientUnscaled"/>
            </v:fill>
            <v:textbox style="mso-next-textbox:#_x0000_s1037">
              <w:txbxContent>
                <w:p w:rsidR="007B3787" w:rsidRPr="007B3787" w:rsidRDefault="007B3787" w:rsidP="007B3787">
                  <w:pPr>
                    <w:jc w:val="left"/>
                    <w:rPr>
                      <w:rFonts w:ascii="黑体" w:eastAsia="黑体" w:hAnsi="黑体"/>
                      <w:sz w:val="11"/>
                      <w:szCs w:val="11"/>
                    </w:rPr>
                  </w:pPr>
                  <w:r>
                    <w:rPr>
                      <w:rFonts w:ascii="黑体" w:eastAsia="黑体" w:hAnsi="黑体" w:hint="eastAsia"/>
                      <w:sz w:val="11"/>
                      <w:szCs w:val="11"/>
                    </w:rPr>
                    <w:t>第一步：</w:t>
                  </w:r>
                  <w:r w:rsidRPr="007B3787">
                    <w:rPr>
                      <w:rFonts w:ascii="黑体" w:eastAsia="黑体" w:hAnsi="黑体" w:hint="eastAsia"/>
                      <w:sz w:val="11"/>
                      <w:szCs w:val="11"/>
                    </w:rPr>
                    <w:t>单击此处</w:t>
                  </w:r>
                </w:p>
              </w:txbxContent>
            </v:textbox>
          </v:shape>
        </w:pict>
      </w:r>
      <w:r>
        <w:rPr>
          <w:noProof/>
        </w:rPr>
        <w:pict>
          <v:oval id="_x0000_s1028" style="position:absolute;left:0;text-align:left;margin-left:321pt;margin-top:46.45pt;width:35.25pt;height:19.85pt;z-index:251661312" strokecolor="red" strokeweight="1.5pt">
            <v:fill opacity="0"/>
          </v:oval>
        </w:pict>
      </w:r>
      <w:r>
        <w:rPr>
          <w:noProof/>
        </w:rPr>
        <w:pict>
          <v:oval id="_x0000_s1026" style="position:absolute;left:0;text-align:left;margin-left:289.9pt;margin-top:38.2pt;width:25.15pt;height:19.85pt;z-index:251659264" strokecolor="red" strokeweight="1.5pt">
            <v:fill opacity="0"/>
          </v:oval>
        </w:pict>
      </w:r>
      <w:r w:rsidR="00E92F83">
        <w:rPr>
          <w:noProof/>
        </w:rPr>
        <w:drawing>
          <wp:inline distT="0" distB="0" distL="0" distR="0">
            <wp:extent cx="5267325" cy="2143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143125"/>
                    </a:xfrm>
                    <a:prstGeom prst="rect">
                      <a:avLst/>
                    </a:prstGeom>
                    <a:noFill/>
                    <a:ln>
                      <a:noFill/>
                    </a:ln>
                  </pic:spPr>
                </pic:pic>
              </a:graphicData>
            </a:graphic>
          </wp:inline>
        </w:drawing>
      </w:r>
    </w:p>
    <w:p w:rsidR="00E92F83" w:rsidRPr="008C29EE" w:rsidRDefault="00E92F83" w:rsidP="00E92F83">
      <w:pPr>
        <w:rPr>
          <w:rFonts w:ascii="微软雅黑" w:eastAsia="微软雅黑" w:hAnsi="微软雅黑"/>
          <w:color w:val="391AF2"/>
          <w:sz w:val="24"/>
          <w:szCs w:val="24"/>
        </w:rPr>
      </w:pPr>
      <w:r w:rsidRPr="008C29EE">
        <w:rPr>
          <w:rFonts w:ascii="微软雅黑" w:eastAsia="微软雅黑" w:hAnsi="微软雅黑" w:hint="eastAsia"/>
          <w:color w:val="391AF2"/>
          <w:sz w:val="24"/>
          <w:szCs w:val="24"/>
        </w:rPr>
        <w:t>二、在商户编号栏输入“3200000098”查询到“常州欧普国际供应链金融服务有限公司”，然后点击“服务开通”；</w:t>
      </w:r>
    </w:p>
    <w:p w:rsidR="00E92F83" w:rsidRDefault="007E1DAA" w:rsidP="00E92F83">
      <w:r>
        <w:rPr>
          <w:noProof/>
        </w:rPr>
        <w:pict>
          <v:shape id="_x0000_s1040" type="#_x0000_t61" style="position:absolute;left:0;text-align:left;margin-left:148.75pt;margin-top:71.65pt;width:87.9pt;height:19.15pt;z-index:251672576" adj="-5959,25153" filled="f" fillcolor="#9cbee0" strokecolor="red" strokeweight="1.25pt">
            <v:fill color2="#bbd5f0" type="gradient">
              <o:fill v:ext="view" type="gradientUnscaled"/>
            </v:fill>
            <v:textbox style="mso-next-textbox:#_x0000_s1040">
              <w:txbxContent>
                <w:p w:rsidR="007B3787" w:rsidRPr="007B3787" w:rsidRDefault="007B3787" w:rsidP="007B3787">
                  <w:pPr>
                    <w:jc w:val="left"/>
                    <w:rPr>
                      <w:rFonts w:ascii="黑体" w:eastAsia="黑体" w:hAnsi="黑体"/>
                      <w:sz w:val="11"/>
                      <w:szCs w:val="11"/>
                    </w:rPr>
                  </w:pPr>
                  <w:r>
                    <w:rPr>
                      <w:rFonts w:ascii="黑体" w:eastAsia="黑体" w:hAnsi="黑体" w:hint="eastAsia"/>
                      <w:sz w:val="11"/>
                      <w:szCs w:val="11"/>
                    </w:rPr>
                    <w:t>第一步：输入</w:t>
                  </w:r>
                  <w:r w:rsidR="00DA0011">
                    <w:rPr>
                      <w:rFonts w:ascii="黑体" w:eastAsia="黑体" w:hAnsi="黑体" w:hint="eastAsia"/>
                      <w:sz w:val="11"/>
                      <w:szCs w:val="11"/>
                    </w:rPr>
                    <w:t>编号</w:t>
                  </w:r>
                  <w:r w:rsidR="008E3316">
                    <w:rPr>
                      <w:rFonts w:ascii="黑体" w:eastAsia="黑体" w:hAnsi="黑体" w:hint="eastAsia"/>
                      <w:sz w:val="11"/>
                      <w:szCs w:val="11"/>
                    </w:rPr>
                    <w:t>3200000098</w:t>
                  </w:r>
                </w:p>
              </w:txbxContent>
            </v:textbox>
          </v:shape>
        </w:pict>
      </w:r>
      <w:r>
        <w:rPr>
          <w:noProof/>
        </w:rPr>
        <w:pict>
          <v:shape id="_x0000_s1039" type="#_x0000_t61" style="position:absolute;left:0;text-align:left;margin-left:348.25pt;margin-top:77.4pt;width:60pt;height:19.05pt;z-index:251671552" adj="-8730,35943" filled="f" fillcolor="#9cbee0" strokecolor="red" strokeweight="1.25pt">
            <v:fill color2="#bbd5f0" type="gradient">
              <o:fill v:ext="view" type="gradientUnscaled"/>
            </v:fill>
            <v:textbox style="mso-next-textbox:#_x0000_s1039">
              <w:txbxContent>
                <w:p w:rsidR="007B3787" w:rsidRPr="007B3787" w:rsidRDefault="007B3787" w:rsidP="007B3787">
                  <w:pPr>
                    <w:jc w:val="left"/>
                    <w:rPr>
                      <w:rFonts w:ascii="黑体" w:eastAsia="黑体" w:hAnsi="黑体"/>
                      <w:sz w:val="11"/>
                      <w:szCs w:val="11"/>
                    </w:rPr>
                  </w:pPr>
                  <w:r>
                    <w:rPr>
                      <w:rFonts w:ascii="黑体" w:eastAsia="黑体" w:hAnsi="黑体" w:hint="eastAsia"/>
                      <w:sz w:val="11"/>
                      <w:szCs w:val="11"/>
                    </w:rPr>
                    <w:t>第二步：</w:t>
                  </w:r>
                  <w:r w:rsidRPr="007B3787">
                    <w:rPr>
                      <w:rFonts w:ascii="黑体" w:eastAsia="黑体" w:hAnsi="黑体" w:hint="eastAsia"/>
                      <w:sz w:val="11"/>
                      <w:szCs w:val="11"/>
                    </w:rPr>
                    <w:t>单击此处</w:t>
                  </w:r>
                </w:p>
              </w:txbxContent>
            </v:textbox>
          </v:shape>
        </w:pict>
      </w:r>
      <w:r>
        <w:rPr>
          <w:noProof/>
        </w:rPr>
        <w:pict>
          <v:oval id="_x0000_s1029" style="position:absolute;left:0;text-align:left;margin-left:298.9pt;margin-top:110.65pt;width:48pt;height:19.85pt;z-index:251662336" strokecolor="red" strokeweight="1.5pt">
            <v:fill opacity="0"/>
          </v:oval>
        </w:pict>
      </w:r>
      <w:r>
        <w:rPr>
          <w:noProof/>
        </w:rPr>
        <w:pict>
          <v:oval id="_x0000_s1027" style="position:absolute;left:0;text-align:left;margin-left:78pt;margin-top:90.8pt;width:48pt;height:19.85pt;z-index:251660288" strokecolor="red" strokeweight="1.5pt">
            <v:fill opacity="0"/>
          </v:oval>
        </w:pict>
      </w:r>
      <w:r w:rsidR="00E92F83">
        <w:rPr>
          <w:noProof/>
        </w:rPr>
        <w:drawing>
          <wp:inline distT="0" distB="0" distL="0" distR="0">
            <wp:extent cx="5267325"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266950"/>
                    </a:xfrm>
                    <a:prstGeom prst="rect">
                      <a:avLst/>
                    </a:prstGeom>
                    <a:noFill/>
                    <a:ln>
                      <a:noFill/>
                    </a:ln>
                  </pic:spPr>
                </pic:pic>
              </a:graphicData>
            </a:graphic>
          </wp:inline>
        </w:drawing>
      </w:r>
    </w:p>
    <w:p w:rsidR="00E92F83" w:rsidRPr="008C29EE" w:rsidRDefault="00E92F83" w:rsidP="00E92F83">
      <w:pPr>
        <w:rPr>
          <w:rFonts w:ascii="微软雅黑" w:eastAsia="微软雅黑" w:hAnsi="微软雅黑"/>
          <w:color w:val="391AF2"/>
          <w:sz w:val="24"/>
          <w:szCs w:val="24"/>
        </w:rPr>
      </w:pPr>
      <w:r w:rsidRPr="008C29EE">
        <w:rPr>
          <w:rFonts w:ascii="微软雅黑" w:eastAsia="微软雅黑" w:hAnsi="微软雅黑" w:hint="eastAsia"/>
          <w:color w:val="391AF2"/>
          <w:sz w:val="24"/>
          <w:szCs w:val="24"/>
        </w:rPr>
        <w:lastRenderedPageBreak/>
        <w:t>三、输入“席位号”（</w:t>
      </w:r>
      <w:r w:rsidRPr="008C29EE">
        <w:rPr>
          <w:rFonts w:ascii="微软雅黑" w:eastAsia="微软雅黑" w:hAnsi="微软雅黑" w:hint="eastAsia"/>
          <w:color w:val="FF0000"/>
          <w:szCs w:val="21"/>
        </w:rPr>
        <w:t>小提醒：席位号即你在中国供应链交易中心的交易会员代码，你注册成为我们的交易会员后，我们会通过邮件的方式告知您席位号</w:t>
      </w:r>
      <w:r w:rsidRPr="008C29EE">
        <w:rPr>
          <w:rFonts w:ascii="微软雅黑" w:eastAsia="微软雅黑" w:hAnsi="微软雅黑" w:hint="eastAsia"/>
          <w:color w:val="391AF2"/>
          <w:sz w:val="24"/>
          <w:szCs w:val="24"/>
        </w:rPr>
        <w:t>）选择“日终清算”，最后点击确定。全部操作完成后，您在中国建设银行的网银账户就跟您在中国供应链交易中心的会员账户绑定成功，您可以登录中国供应链交易中心进行入金和出金操作。</w:t>
      </w:r>
    </w:p>
    <w:p w:rsidR="00E92F83" w:rsidRDefault="007E1DAA" w:rsidP="00E92F83">
      <w:r>
        <w:rPr>
          <w:noProof/>
        </w:rPr>
        <w:pict>
          <v:shape id="_x0000_s1042" type="#_x0000_t61" style="position:absolute;left:0;text-align:left;margin-left:263.2pt;margin-top:118.05pt;width:61.5pt;height:19.05pt;z-index:251674624" adj="-20371,35943" filled="f" fillcolor="#9cbee0" strokecolor="red" strokeweight="1.25pt">
            <v:fill color2="#bbd5f0" type="gradient">
              <o:fill v:ext="view" type="gradientUnscaled"/>
            </v:fill>
            <v:textbox style="mso-next-textbox:#_x0000_s1042">
              <w:txbxContent>
                <w:p w:rsidR="00FF0AF4" w:rsidRPr="007B3787" w:rsidRDefault="00FF0AF4" w:rsidP="00FF0AF4">
                  <w:pPr>
                    <w:jc w:val="left"/>
                    <w:rPr>
                      <w:rFonts w:ascii="黑体" w:eastAsia="黑体" w:hAnsi="黑体"/>
                      <w:sz w:val="11"/>
                      <w:szCs w:val="11"/>
                    </w:rPr>
                  </w:pPr>
                  <w:r>
                    <w:rPr>
                      <w:rFonts w:ascii="黑体" w:eastAsia="黑体" w:hAnsi="黑体" w:hint="eastAsia"/>
                      <w:sz w:val="11"/>
                      <w:szCs w:val="11"/>
                    </w:rPr>
                    <w:t>第二步：</w:t>
                  </w:r>
                  <w:r w:rsidRPr="007B3787">
                    <w:rPr>
                      <w:rFonts w:ascii="黑体" w:eastAsia="黑体" w:hAnsi="黑体" w:hint="eastAsia"/>
                      <w:sz w:val="11"/>
                      <w:szCs w:val="11"/>
                    </w:rPr>
                    <w:t>单击此处</w:t>
                  </w:r>
                </w:p>
              </w:txbxContent>
            </v:textbox>
          </v:shape>
        </w:pict>
      </w:r>
      <w:r>
        <w:rPr>
          <w:noProof/>
        </w:rPr>
        <w:pict>
          <v:shape id="_x0000_s1041" type="#_x0000_t61" style="position:absolute;left:0;text-align:left;margin-left:160.8pt;margin-top:73.5pt;width:120.45pt;height:19.05pt;z-index:251673600" adj="-4349,35943" filled="f" fillcolor="#9cbee0" strokecolor="red" strokeweight="1.25pt">
            <v:fill color2="#bbd5f0" type="gradient">
              <o:fill v:ext="view" type="gradientUnscaled"/>
            </v:fill>
            <v:textbox style="mso-next-textbox:#_x0000_s1041">
              <w:txbxContent>
                <w:p w:rsidR="00FF0AF4" w:rsidRPr="007B3787" w:rsidRDefault="00FF0AF4" w:rsidP="00FF0AF4">
                  <w:pPr>
                    <w:jc w:val="left"/>
                    <w:rPr>
                      <w:rFonts w:ascii="黑体" w:eastAsia="黑体" w:hAnsi="黑体"/>
                      <w:sz w:val="11"/>
                      <w:szCs w:val="11"/>
                    </w:rPr>
                  </w:pPr>
                  <w:r>
                    <w:rPr>
                      <w:rFonts w:ascii="黑体" w:eastAsia="黑体" w:hAnsi="黑体" w:hint="eastAsia"/>
                      <w:sz w:val="11"/>
                      <w:szCs w:val="11"/>
                    </w:rPr>
                    <w:t>第一步：输入席位号，并选择“日终处理”</w:t>
                  </w:r>
                </w:p>
              </w:txbxContent>
            </v:textbox>
          </v:shape>
        </w:pict>
      </w:r>
      <w:r>
        <w:rPr>
          <w:noProof/>
        </w:rPr>
        <w:pict>
          <v:oval id="_x0000_s1030" style="position:absolute;left:0;text-align:left;margin-left:84.05pt;margin-top:87.9pt;width:48pt;height:43.5pt;z-index:251663360" strokecolor="red" strokeweight="1.5pt">
            <v:fill opacity="0"/>
          </v:oval>
        </w:pict>
      </w:r>
      <w:r w:rsidR="00E92F83">
        <w:rPr>
          <w:noProof/>
        </w:rPr>
        <w:drawing>
          <wp:inline distT="0" distB="0" distL="0" distR="0">
            <wp:extent cx="5267325"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2152650"/>
                    </a:xfrm>
                    <a:prstGeom prst="rect">
                      <a:avLst/>
                    </a:prstGeom>
                    <a:noFill/>
                    <a:ln>
                      <a:noFill/>
                    </a:ln>
                  </pic:spPr>
                </pic:pic>
              </a:graphicData>
            </a:graphic>
          </wp:inline>
        </w:drawing>
      </w:r>
    </w:p>
    <w:p w:rsidR="00090AF0" w:rsidRDefault="00090AF0" w:rsidP="00E92F83">
      <w:pPr>
        <w:rPr>
          <w:rFonts w:ascii="微软雅黑" w:eastAsia="微软雅黑" w:hAnsi="微软雅黑"/>
          <w:color w:val="391AF2"/>
          <w:sz w:val="24"/>
          <w:szCs w:val="24"/>
        </w:rPr>
      </w:pPr>
    </w:p>
    <w:p w:rsidR="000E255D" w:rsidRDefault="000E255D" w:rsidP="00E92F83">
      <w:pPr>
        <w:rPr>
          <w:rFonts w:ascii="微软雅黑" w:eastAsia="微软雅黑" w:hAnsi="微软雅黑"/>
          <w:color w:val="391AF2"/>
          <w:sz w:val="24"/>
          <w:szCs w:val="24"/>
        </w:rPr>
      </w:pPr>
    </w:p>
    <w:p w:rsidR="00E92F83" w:rsidRDefault="008C29EE" w:rsidP="00E92F83">
      <w:pPr>
        <w:rPr>
          <w:rFonts w:ascii="微软雅黑" w:eastAsia="微软雅黑" w:hAnsi="微软雅黑"/>
          <w:color w:val="391AF2"/>
          <w:sz w:val="24"/>
          <w:szCs w:val="24"/>
        </w:rPr>
      </w:pPr>
      <w:r w:rsidRPr="0003298D">
        <w:rPr>
          <w:rFonts w:ascii="微软雅黑" w:eastAsia="微软雅黑" w:hAnsi="微软雅黑" w:hint="eastAsia"/>
          <w:color w:val="391AF2"/>
          <w:sz w:val="24"/>
          <w:szCs w:val="24"/>
        </w:rPr>
        <w:t>四、</w:t>
      </w:r>
      <w:r w:rsidR="0003298D">
        <w:rPr>
          <w:rFonts w:ascii="微软雅黑" w:eastAsia="微软雅黑" w:hAnsi="微软雅黑" w:hint="eastAsia"/>
          <w:color w:val="391AF2"/>
          <w:sz w:val="24"/>
          <w:szCs w:val="24"/>
        </w:rPr>
        <w:t>完成中国建设银行网银E商贸通绑定后，请</w:t>
      </w:r>
      <w:r w:rsidR="00090AF0">
        <w:rPr>
          <w:rFonts w:ascii="微软雅黑" w:eastAsia="微软雅黑" w:hAnsi="微软雅黑" w:hint="eastAsia"/>
          <w:color w:val="391AF2"/>
          <w:sz w:val="24"/>
          <w:szCs w:val="24"/>
        </w:rPr>
        <w:t>您回到</w:t>
      </w:r>
      <w:r w:rsidR="0003298D">
        <w:rPr>
          <w:rFonts w:ascii="微软雅黑" w:eastAsia="微软雅黑" w:hAnsi="微软雅黑" w:hint="eastAsia"/>
          <w:color w:val="391AF2"/>
          <w:sz w:val="24"/>
          <w:szCs w:val="24"/>
        </w:rPr>
        <w:t>中国供应链交易中心网站（</w:t>
      </w:r>
      <w:hyperlink r:id="rId10" w:history="1">
        <w:r w:rsidR="0003298D" w:rsidRPr="00615BB7">
          <w:rPr>
            <w:rStyle w:val="a7"/>
            <w:rFonts w:ascii="微软雅黑" w:eastAsia="微软雅黑" w:hAnsi="微软雅黑"/>
            <w:sz w:val="24"/>
            <w:szCs w:val="24"/>
          </w:rPr>
          <w:t>www.oupulscf.com</w:t>
        </w:r>
      </w:hyperlink>
      <w:r w:rsidR="0003298D">
        <w:rPr>
          <w:rFonts w:ascii="微软雅黑" w:eastAsia="微软雅黑" w:hAnsi="微软雅黑" w:hint="eastAsia"/>
          <w:color w:val="391AF2"/>
          <w:sz w:val="24"/>
          <w:szCs w:val="24"/>
        </w:rPr>
        <w:t>）</w:t>
      </w:r>
      <w:r w:rsidR="00090AF0">
        <w:rPr>
          <w:rFonts w:ascii="微软雅黑" w:eastAsia="微软雅黑" w:hAnsi="微软雅黑" w:hint="eastAsia"/>
          <w:color w:val="391AF2"/>
          <w:sz w:val="24"/>
          <w:szCs w:val="24"/>
        </w:rPr>
        <w:t>点击首页的“</w:t>
      </w:r>
      <w:r w:rsidR="00BB595A">
        <w:rPr>
          <w:rFonts w:ascii="微软雅黑" w:eastAsia="微软雅黑" w:hAnsi="微软雅黑" w:hint="eastAsia"/>
          <w:color w:val="391AF2"/>
          <w:sz w:val="24"/>
          <w:szCs w:val="24"/>
        </w:rPr>
        <w:t>登录</w:t>
      </w:r>
      <w:r w:rsidR="00090AF0">
        <w:rPr>
          <w:rFonts w:ascii="微软雅黑" w:eastAsia="微软雅黑" w:hAnsi="微软雅黑" w:hint="eastAsia"/>
          <w:color w:val="391AF2"/>
          <w:sz w:val="24"/>
          <w:szCs w:val="24"/>
        </w:rPr>
        <w:t>“用您自己的”用户名和密码“登录。</w:t>
      </w:r>
    </w:p>
    <w:p w:rsidR="00BB595A" w:rsidRDefault="001F15C9" w:rsidP="00E92F83">
      <w:pPr>
        <w:rPr>
          <w:rFonts w:ascii="微软雅黑" w:eastAsia="微软雅黑" w:hAnsi="微软雅黑"/>
          <w:color w:val="391AF2"/>
          <w:sz w:val="24"/>
          <w:szCs w:val="24"/>
        </w:rPr>
      </w:pPr>
      <w:r w:rsidRPr="007E1DAA">
        <w:rPr>
          <w:rFonts w:ascii="微软雅黑" w:eastAsia="微软雅黑" w:hAnsi="微软雅黑"/>
          <w:noProof/>
          <w:color w:val="391AF2"/>
          <w:sz w:val="24"/>
          <w:szCs w:val="24"/>
        </w:rPr>
        <w:pict>
          <v:shape id="_x0000_s1044" type="#_x0000_t61" style="position:absolute;left:0;text-align:left;margin-left:209.45pt;margin-top:24.25pt;width:42.35pt;height:19.15pt;flip:y;z-index:251676672" adj="36748,33725" filled="f" fillcolor="#9cbee0" strokecolor="red" strokeweight="1.25pt">
            <v:fill color2="#bbd5f0" type="gradient">
              <o:fill v:ext="view" type="gradientUnscaled"/>
            </v:fill>
            <v:textbox style="mso-next-textbox:#_x0000_s1044">
              <w:txbxContent>
                <w:p w:rsidR="00457A1A" w:rsidRPr="007B3787" w:rsidRDefault="00457A1A" w:rsidP="00457A1A">
                  <w:pPr>
                    <w:jc w:val="left"/>
                    <w:rPr>
                      <w:rFonts w:ascii="黑体" w:eastAsia="黑体" w:hAnsi="黑体"/>
                      <w:sz w:val="11"/>
                      <w:szCs w:val="11"/>
                    </w:rPr>
                  </w:pPr>
                  <w:r>
                    <w:rPr>
                      <w:rFonts w:ascii="黑体" w:eastAsia="黑体" w:hAnsi="黑体" w:hint="eastAsia"/>
                      <w:sz w:val="11"/>
                      <w:szCs w:val="11"/>
                    </w:rPr>
                    <w:t>单击此处</w:t>
                  </w:r>
                </w:p>
              </w:txbxContent>
            </v:textbox>
          </v:shape>
        </w:pict>
      </w:r>
      <w:r w:rsidR="007E1DAA">
        <w:rPr>
          <w:rFonts w:ascii="微软雅黑" w:eastAsia="微软雅黑" w:hAnsi="微软雅黑"/>
          <w:noProof/>
          <w:color w:val="391AF2"/>
          <w:sz w:val="24"/>
          <w:szCs w:val="24"/>
        </w:rPr>
        <w:pict>
          <v:oval id="_x0000_s1049" style="position:absolute;left:0;text-align:left;margin-left:286.5pt;margin-top:2.5pt;width:30pt;height:19.5pt;z-index:251680768" strokecolor="red" strokeweight="1.5pt">
            <v:fill opacity="0"/>
          </v:oval>
        </w:pict>
      </w:r>
      <w:r w:rsidR="00BB595A" w:rsidRPr="00BB595A">
        <w:rPr>
          <w:rFonts w:ascii="微软雅黑" w:eastAsia="微软雅黑" w:hAnsi="微软雅黑" w:hint="eastAsia"/>
          <w:noProof/>
          <w:color w:val="391AF2"/>
          <w:sz w:val="24"/>
          <w:szCs w:val="24"/>
        </w:rPr>
        <w:drawing>
          <wp:inline distT="0" distB="0" distL="0" distR="0">
            <wp:extent cx="5274310" cy="1069886"/>
            <wp:effectExtent l="19050" t="0" r="2540" b="0"/>
            <wp:docPr id="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5274310" cy="1069886"/>
                    </a:xfrm>
                    <a:prstGeom prst="rect">
                      <a:avLst/>
                    </a:prstGeom>
                    <a:noFill/>
                    <a:ln w="9525">
                      <a:noFill/>
                      <a:miter lim="800000"/>
                      <a:headEnd/>
                      <a:tailEnd/>
                    </a:ln>
                  </pic:spPr>
                </pic:pic>
              </a:graphicData>
            </a:graphic>
          </wp:inline>
        </w:drawing>
      </w:r>
    </w:p>
    <w:p w:rsidR="00090AF0" w:rsidRDefault="00090AF0" w:rsidP="00A10765">
      <w:pPr>
        <w:rPr>
          <w:rFonts w:ascii="微软雅黑" w:eastAsia="微软雅黑" w:hAnsi="微软雅黑" w:hint="eastAsia"/>
          <w:color w:val="391AF2"/>
          <w:sz w:val="24"/>
          <w:szCs w:val="24"/>
        </w:rPr>
      </w:pPr>
      <w:bookmarkStart w:id="0" w:name="_GoBack"/>
      <w:bookmarkEnd w:id="0"/>
      <w:r w:rsidRPr="00090AF0">
        <w:rPr>
          <w:rFonts w:ascii="微软雅黑" w:eastAsia="微软雅黑" w:hAnsi="微软雅黑" w:hint="eastAsia"/>
          <w:color w:val="391AF2"/>
          <w:sz w:val="24"/>
          <w:szCs w:val="24"/>
        </w:rPr>
        <w:t>五、</w:t>
      </w:r>
      <w:r w:rsidR="006F6082">
        <w:rPr>
          <w:rFonts w:ascii="微软雅黑" w:eastAsia="微软雅黑" w:hAnsi="微软雅黑" w:hint="eastAsia"/>
          <w:color w:val="391AF2"/>
          <w:sz w:val="24"/>
          <w:szCs w:val="24"/>
        </w:rPr>
        <w:t>登录后进入会员管理中心，点击左边导航栏的“资金管理“菜单，然后点击“银行转账”，选择之前绑定的“常州欧普建行”，进行“入金”和“出金”操作。</w:t>
      </w:r>
    </w:p>
    <w:p w:rsidR="00090AF0" w:rsidRPr="00090AF0" w:rsidRDefault="007E1DAA" w:rsidP="00A10765">
      <w:pPr>
        <w:rPr>
          <w:rFonts w:ascii="微软雅黑" w:eastAsia="微软雅黑" w:hAnsi="微软雅黑"/>
          <w:color w:val="391AF2"/>
          <w:sz w:val="24"/>
          <w:szCs w:val="24"/>
        </w:rPr>
      </w:pPr>
      <w:r w:rsidRPr="007E1DAA">
        <w:rPr>
          <w:noProof/>
        </w:rPr>
        <w:lastRenderedPageBreak/>
        <w:pict>
          <v:shape id="_x0000_s1047" type="#_x0000_t61" style="position:absolute;left:0;text-align:left;margin-left:216.05pt;margin-top:153.8pt;width:152.95pt;height:18.75pt;z-index:251679744" adj="-1843,-16877" filled="f" fillcolor="#9cbee0" strokecolor="red" strokeweight="1.25pt">
            <v:fill color2="#bbd5f0" type="gradient">
              <o:fill v:ext="view" type="gradientUnscaled"/>
            </v:fill>
            <v:textbox style="mso-next-textbox:#_x0000_s1047">
              <w:txbxContent>
                <w:p w:rsidR="005A71E2" w:rsidRPr="007B3787" w:rsidRDefault="005A71E2" w:rsidP="005A71E2">
                  <w:pPr>
                    <w:jc w:val="left"/>
                    <w:rPr>
                      <w:rFonts w:ascii="黑体" w:eastAsia="黑体" w:hAnsi="黑体"/>
                      <w:sz w:val="11"/>
                      <w:szCs w:val="11"/>
                    </w:rPr>
                  </w:pPr>
                  <w:r>
                    <w:rPr>
                      <w:rFonts w:ascii="黑体" w:eastAsia="黑体" w:hAnsi="黑体" w:hint="eastAsia"/>
                      <w:sz w:val="11"/>
                      <w:szCs w:val="11"/>
                    </w:rPr>
                    <w:t>第三步：选择</w:t>
                  </w:r>
                  <w:r w:rsidR="00F55C51">
                    <w:rPr>
                      <w:rFonts w:ascii="黑体" w:eastAsia="黑体" w:hAnsi="黑体" w:hint="eastAsia"/>
                      <w:sz w:val="11"/>
                      <w:szCs w:val="11"/>
                    </w:rPr>
                    <w:t>转账方式</w:t>
                  </w:r>
                  <w:r>
                    <w:rPr>
                      <w:rFonts w:ascii="黑体" w:eastAsia="黑体" w:hAnsi="黑体" w:hint="eastAsia"/>
                      <w:sz w:val="11"/>
                      <w:szCs w:val="11"/>
                    </w:rPr>
                    <w:t>，填写金额</w:t>
                  </w:r>
                  <w:r w:rsidR="00AE4A39">
                    <w:rPr>
                      <w:rFonts w:ascii="黑体" w:eastAsia="黑体" w:hAnsi="黑体" w:hint="eastAsia"/>
                      <w:sz w:val="11"/>
                      <w:szCs w:val="11"/>
                    </w:rPr>
                    <w:t>，单击“发起转账”</w:t>
                  </w:r>
                </w:p>
              </w:txbxContent>
            </v:textbox>
          </v:shape>
        </w:pict>
      </w:r>
      <w:r w:rsidRPr="007E1DAA">
        <w:rPr>
          <w:noProof/>
        </w:rPr>
        <w:pict>
          <v:shape id="_x0000_s1046" type="#_x0000_t61" style="position:absolute;left:0;text-align:left;margin-left:78.9pt;margin-top:162.25pt;width:62.65pt;height:18.75pt;z-index:251678720" adj="-4499,-16877" filled="f" fillcolor="#9cbee0" strokecolor="red" strokeweight="1.25pt">
            <v:fill color2="#bbd5f0" type="gradient">
              <o:fill v:ext="view" type="gradientUnscaled"/>
            </v:fill>
            <v:textbox style="mso-next-textbox:#_x0000_s1046">
              <w:txbxContent>
                <w:p w:rsidR="005A71E2" w:rsidRPr="007B3787" w:rsidRDefault="005A71E2" w:rsidP="005A71E2">
                  <w:pPr>
                    <w:jc w:val="left"/>
                    <w:rPr>
                      <w:rFonts w:ascii="黑体" w:eastAsia="黑体" w:hAnsi="黑体"/>
                      <w:sz w:val="11"/>
                      <w:szCs w:val="11"/>
                    </w:rPr>
                  </w:pPr>
                  <w:r>
                    <w:rPr>
                      <w:rFonts w:ascii="黑体" w:eastAsia="黑体" w:hAnsi="黑体" w:hint="eastAsia"/>
                      <w:sz w:val="11"/>
                      <w:szCs w:val="11"/>
                    </w:rPr>
                    <w:t>第二步：单击此处</w:t>
                  </w:r>
                </w:p>
              </w:txbxContent>
            </v:textbox>
          </v:shape>
        </w:pict>
      </w:r>
      <w:r w:rsidRPr="007E1DAA">
        <w:rPr>
          <w:noProof/>
        </w:rPr>
        <w:pict>
          <v:shape id="_x0000_s1045" type="#_x0000_t61" style="position:absolute;left:0;text-align:left;margin-left:73.75pt;margin-top:122.85pt;width:62.65pt;height:18.75pt;z-index:251677696" adj="-4499,-16877" filled="f" fillcolor="#9cbee0" strokecolor="red" strokeweight="1.25pt">
            <v:fill color2="#bbd5f0" type="gradient">
              <o:fill v:ext="view" type="gradientUnscaled"/>
            </v:fill>
            <v:textbox style="mso-next-textbox:#_x0000_s1045">
              <w:txbxContent>
                <w:p w:rsidR="005A71E2" w:rsidRPr="007B3787" w:rsidRDefault="005A71E2" w:rsidP="005A71E2">
                  <w:pPr>
                    <w:jc w:val="left"/>
                    <w:rPr>
                      <w:rFonts w:ascii="黑体" w:eastAsia="黑体" w:hAnsi="黑体"/>
                      <w:sz w:val="11"/>
                      <w:szCs w:val="11"/>
                    </w:rPr>
                  </w:pPr>
                  <w:r>
                    <w:rPr>
                      <w:rFonts w:ascii="黑体" w:eastAsia="黑体" w:hAnsi="黑体" w:hint="eastAsia"/>
                      <w:sz w:val="11"/>
                      <w:szCs w:val="11"/>
                    </w:rPr>
                    <w:t>第一步：单击此处</w:t>
                  </w:r>
                </w:p>
              </w:txbxContent>
            </v:textbox>
          </v:shape>
        </w:pict>
      </w:r>
      <w:r w:rsidRPr="007E1DAA">
        <w:rPr>
          <w:noProof/>
        </w:rPr>
        <w:pict>
          <v:oval id="_x0000_s1035" style="position:absolute;left:0;text-align:left;margin-left:140.65pt;margin-top:91.75pt;width:100.1pt;height:46.85pt;z-index:251668480" strokecolor="red" strokeweight="1.5pt">
            <v:fill opacity="0"/>
          </v:oval>
        </w:pict>
      </w:r>
      <w:r w:rsidRPr="007E1DAA">
        <w:rPr>
          <w:noProof/>
        </w:rPr>
        <w:pict>
          <v:oval id="_x0000_s1034" style="position:absolute;left:0;text-align:left;margin-left:2.4pt;margin-top:138.6pt;width:59.2pt;height:14.4pt;z-index:251667456" strokecolor="red" strokeweight="1.5pt">
            <v:fill opacity="0"/>
          </v:oval>
        </w:pict>
      </w:r>
      <w:r w:rsidRPr="007E1DAA">
        <w:rPr>
          <w:noProof/>
        </w:rPr>
        <w:pict>
          <v:oval id="_x0000_s1033" style="position:absolute;left:0;text-align:left;margin-left:-2.5pt;margin-top:99.1pt;width:59.2pt;height:14.4pt;z-index:251666432" strokecolor="red" strokeweight="1.5pt">
            <v:fill opacity="0"/>
          </v:oval>
        </w:pict>
      </w:r>
      <w:r w:rsidR="006F6082">
        <w:rPr>
          <w:noProof/>
        </w:rPr>
        <w:drawing>
          <wp:inline distT="0" distB="0" distL="0" distR="0">
            <wp:extent cx="5274310" cy="210178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101788"/>
                    </a:xfrm>
                    <a:prstGeom prst="rect">
                      <a:avLst/>
                    </a:prstGeom>
                  </pic:spPr>
                </pic:pic>
              </a:graphicData>
            </a:graphic>
          </wp:inline>
        </w:drawing>
      </w:r>
    </w:p>
    <w:sectPr w:rsidR="00090AF0" w:rsidRPr="00090AF0" w:rsidSect="00256247">
      <w:headerReference w:type="default" r:id="rId13"/>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7CC" w:rsidRDefault="00F817CC" w:rsidP="005D48D3">
      <w:r>
        <w:separator/>
      </w:r>
    </w:p>
  </w:endnote>
  <w:endnote w:type="continuationSeparator" w:id="1">
    <w:p w:rsidR="00F817CC" w:rsidRDefault="00F817CC" w:rsidP="005D4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252"/>
      <w:docPartObj>
        <w:docPartGallery w:val="Page Numbers (Bottom of Page)"/>
        <w:docPartUnique/>
      </w:docPartObj>
    </w:sdtPr>
    <w:sdtContent>
      <w:p w:rsidR="00402C6E" w:rsidRPr="00256247" w:rsidRDefault="00402C6E" w:rsidP="00402C6E">
        <w:pPr>
          <w:pStyle w:val="a4"/>
          <w:jc w:val="center"/>
          <w:rPr>
            <w:rFonts w:ascii="微软雅黑" w:eastAsia="微软雅黑" w:hAnsi="微软雅黑"/>
          </w:rPr>
        </w:pPr>
        <w:r w:rsidRPr="00256247">
          <w:rPr>
            <w:rFonts w:ascii="微软雅黑" w:eastAsia="微软雅黑" w:hAnsi="微软雅黑" w:hint="eastAsia"/>
          </w:rPr>
          <w:t>地址：常州新北区汉江路378号（213022）</w:t>
        </w:r>
      </w:p>
      <w:p w:rsidR="00402C6E" w:rsidRPr="00256247" w:rsidRDefault="00402C6E" w:rsidP="00402C6E">
        <w:pPr>
          <w:pStyle w:val="a4"/>
          <w:jc w:val="center"/>
          <w:rPr>
            <w:rFonts w:ascii="微软雅黑" w:eastAsia="微软雅黑" w:hAnsi="微软雅黑"/>
          </w:rPr>
        </w:pPr>
        <w:r w:rsidRPr="00256247">
          <w:rPr>
            <w:rFonts w:ascii="微软雅黑" w:eastAsia="微软雅黑" w:hAnsi="微软雅黑" w:hint="eastAsia"/>
          </w:rPr>
          <w:t>电话：0519-8166751</w:t>
        </w:r>
        <w:r w:rsidR="00395061">
          <w:rPr>
            <w:rFonts w:ascii="微软雅黑" w:eastAsia="微软雅黑" w:hAnsi="微软雅黑" w:hint="eastAsia"/>
          </w:rPr>
          <w:t>2</w:t>
        </w:r>
        <w:r w:rsidRPr="00256247">
          <w:rPr>
            <w:rFonts w:ascii="微软雅黑" w:eastAsia="微软雅黑" w:hAnsi="微软雅黑" w:hint="eastAsia"/>
          </w:rPr>
          <w:t>、81667519  传真：0519-85163908</w:t>
        </w:r>
      </w:p>
      <w:p w:rsidR="007F61D9" w:rsidRDefault="007E1DAA">
        <w:pPr>
          <w:pStyle w:val="a4"/>
          <w:jc w:val="center"/>
        </w:pPr>
        <w:r w:rsidRPr="007E1DAA">
          <w:fldChar w:fldCharType="begin"/>
        </w:r>
        <w:r w:rsidR="00DB7A28">
          <w:instrText xml:space="preserve"> PAGE   \* MERGEFORMAT </w:instrText>
        </w:r>
        <w:r w:rsidRPr="007E1DAA">
          <w:fldChar w:fldCharType="separate"/>
        </w:r>
        <w:r w:rsidR="00D83E83" w:rsidRPr="00D83E83">
          <w:rPr>
            <w:noProof/>
            <w:lang w:val="zh-CN"/>
          </w:rPr>
          <w:t>-</w:t>
        </w:r>
        <w:r w:rsidR="00D83E83">
          <w:rPr>
            <w:noProof/>
          </w:rPr>
          <w:t xml:space="preserve"> 2 -</w:t>
        </w:r>
        <w:r>
          <w:rPr>
            <w:noProof/>
            <w:lang w:val="zh-CN"/>
          </w:rPr>
          <w:fldChar w:fldCharType="end"/>
        </w:r>
      </w:p>
    </w:sdtContent>
  </w:sdt>
  <w:p w:rsidR="007F61D9" w:rsidRDefault="007F61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7CC" w:rsidRDefault="00F817CC" w:rsidP="005D48D3">
      <w:r>
        <w:separator/>
      </w:r>
    </w:p>
  </w:footnote>
  <w:footnote w:type="continuationSeparator" w:id="1">
    <w:p w:rsidR="00F817CC" w:rsidRDefault="00F817CC" w:rsidP="005D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D3" w:rsidRPr="00256247" w:rsidRDefault="00861EA1" w:rsidP="001E43B7">
    <w:pPr>
      <w:pStyle w:val="a3"/>
      <w:jc w:val="both"/>
      <w:rPr>
        <w:rFonts w:ascii="微软雅黑" w:eastAsia="微软雅黑" w:hAnsi="微软雅黑"/>
      </w:rPr>
    </w:pPr>
    <w:r>
      <w:rPr>
        <w:rFonts w:ascii="微软雅黑" w:eastAsia="微软雅黑" w:hAnsi="微软雅黑" w:hint="eastAsia"/>
      </w:rPr>
      <w:t>中国供应链交易中心</w:t>
    </w:r>
    <w:r w:rsidR="00CE7D04">
      <w:rPr>
        <w:rFonts w:ascii="微软雅黑" w:eastAsia="微软雅黑" w:hAnsi="微软雅黑" w:hint="eastAsia"/>
      </w:rPr>
      <w:t xml:space="preserve">                                                                会员结算篇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03F3"/>
    <w:rsid w:val="0000238A"/>
    <w:rsid w:val="00010463"/>
    <w:rsid w:val="0003298D"/>
    <w:rsid w:val="00090AF0"/>
    <w:rsid w:val="000931F6"/>
    <w:rsid w:val="000950AA"/>
    <w:rsid w:val="000A24DB"/>
    <w:rsid w:val="000E255D"/>
    <w:rsid w:val="00112733"/>
    <w:rsid w:val="00116ED4"/>
    <w:rsid w:val="00170EB6"/>
    <w:rsid w:val="001E43B7"/>
    <w:rsid w:val="001F15C9"/>
    <w:rsid w:val="002336D0"/>
    <w:rsid w:val="00256247"/>
    <w:rsid w:val="002C3941"/>
    <w:rsid w:val="002D7C93"/>
    <w:rsid w:val="003876AF"/>
    <w:rsid w:val="00395061"/>
    <w:rsid w:val="003E1641"/>
    <w:rsid w:val="0040102F"/>
    <w:rsid w:val="00402C6E"/>
    <w:rsid w:val="00405651"/>
    <w:rsid w:val="00446664"/>
    <w:rsid w:val="00451021"/>
    <w:rsid w:val="00457A1A"/>
    <w:rsid w:val="004A385E"/>
    <w:rsid w:val="004C42CA"/>
    <w:rsid w:val="005322DC"/>
    <w:rsid w:val="0053465C"/>
    <w:rsid w:val="00597808"/>
    <w:rsid w:val="005A71E2"/>
    <w:rsid w:val="005D48D3"/>
    <w:rsid w:val="006111D2"/>
    <w:rsid w:val="00670C40"/>
    <w:rsid w:val="006B6D1A"/>
    <w:rsid w:val="006F6082"/>
    <w:rsid w:val="006F7572"/>
    <w:rsid w:val="0078577E"/>
    <w:rsid w:val="007B3787"/>
    <w:rsid w:val="007C0614"/>
    <w:rsid w:val="007C0910"/>
    <w:rsid w:val="007E1DAA"/>
    <w:rsid w:val="007F61D9"/>
    <w:rsid w:val="008342FA"/>
    <w:rsid w:val="008421EE"/>
    <w:rsid w:val="00842B26"/>
    <w:rsid w:val="00861EA1"/>
    <w:rsid w:val="008649AC"/>
    <w:rsid w:val="008B1A43"/>
    <w:rsid w:val="008C29EE"/>
    <w:rsid w:val="008C4122"/>
    <w:rsid w:val="008E3316"/>
    <w:rsid w:val="00985F3A"/>
    <w:rsid w:val="009B2473"/>
    <w:rsid w:val="009E2522"/>
    <w:rsid w:val="009E719E"/>
    <w:rsid w:val="00A10765"/>
    <w:rsid w:val="00A865DE"/>
    <w:rsid w:val="00A91A3E"/>
    <w:rsid w:val="00A960B8"/>
    <w:rsid w:val="00AE4A39"/>
    <w:rsid w:val="00B27EEA"/>
    <w:rsid w:val="00BB595A"/>
    <w:rsid w:val="00BE7E57"/>
    <w:rsid w:val="00BF3BF1"/>
    <w:rsid w:val="00BF40BD"/>
    <w:rsid w:val="00C6767D"/>
    <w:rsid w:val="00CE7D04"/>
    <w:rsid w:val="00D056B2"/>
    <w:rsid w:val="00D31433"/>
    <w:rsid w:val="00D83E83"/>
    <w:rsid w:val="00D85B98"/>
    <w:rsid w:val="00D94A44"/>
    <w:rsid w:val="00DA0011"/>
    <w:rsid w:val="00DB7A28"/>
    <w:rsid w:val="00DC09F8"/>
    <w:rsid w:val="00DE59B1"/>
    <w:rsid w:val="00E03965"/>
    <w:rsid w:val="00E203F3"/>
    <w:rsid w:val="00E5353A"/>
    <w:rsid w:val="00E762A9"/>
    <w:rsid w:val="00E84ADA"/>
    <w:rsid w:val="00E86302"/>
    <w:rsid w:val="00E92F83"/>
    <w:rsid w:val="00EB639B"/>
    <w:rsid w:val="00ED50D3"/>
    <w:rsid w:val="00EF7F0C"/>
    <w:rsid w:val="00F13384"/>
    <w:rsid w:val="00F35B42"/>
    <w:rsid w:val="00F516EC"/>
    <w:rsid w:val="00F55C51"/>
    <w:rsid w:val="00F80B1A"/>
    <w:rsid w:val="00F817CC"/>
    <w:rsid w:val="00F939D3"/>
    <w:rsid w:val="00FE627F"/>
    <w:rsid w:val="00FF0A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red"/>
    </o:shapedefaults>
    <o:shapelayout v:ext="edit">
      <o:idmap v:ext="edit" data="1"/>
      <o:rules v:ext="edit">
        <o:r id="V:Rule1" type="callout" idref="#_x0000_s1038"/>
        <o:r id="V:Rule2" type="callout" idref="#_x0000_s1037"/>
        <o:r id="V:Rule3" type="callout" idref="#_x0000_s1040"/>
        <o:r id="V:Rule4" type="callout" idref="#_x0000_s1039"/>
        <o:r id="V:Rule5" type="callout" idref="#_x0000_s1042"/>
        <o:r id="V:Rule6" type="callout" idref="#_x0000_s1041"/>
        <o:r id="V:Rule8" type="callout" idref="#_x0000_s1044"/>
        <o:r id="V:Rule9" type="callout" idref="#_x0000_s1047"/>
        <o:r id="V:Rule10" type="callout" idref="#_x0000_s1046"/>
        <o:r id="V:Rule11"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8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48D3"/>
    <w:rPr>
      <w:sz w:val="18"/>
      <w:szCs w:val="18"/>
    </w:rPr>
  </w:style>
  <w:style w:type="paragraph" w:styleId="a4">
    <w:name w:val="footer"/>
    <w:basedOn w:val="a"/>
    <w:link w:val="Char0"/>
    <w:uiPriority w:val="99"/>
    <w:unhideWhenUsed/>
    <w:rsid w:val="005D48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48D3"/>
    <w:rPr>
      <w:sz w:val="18"/>
      <w:szCs w:val="18"/>
    </w:rPr>
  </w:style>
  <w:style w:type="paragraph" w:styleId="a5">
    <w:name w:val="Balloon Text"/>
    <w:basedOn w:val="a"/>
    <w:link w:val="Char1"/>
    <w:uiPriority w:val="99"/>
    <w:semiHidden/>
    <w:unhideWhenUsed/>
    <w:rsid w:val="005D48D3"/>
    <w:rPr>
      <w:sz w:val="18"/>
      <w:szCs w:val="18"/>
    </w:rPr>
  </w:style>
  <w:style w:type="character" w:customStyle="1" w:styleId="Char1">
    <w:name w:val="批注框文本 Char"/>
    <w:basedOn w:val="a0"/>
    <w:link w:val="a5"/>
    <w:uiPriority w:val="99"/>
    <w:semiHidden/>
    <w:rsid w:val="005D48D3"/>
    <w:rPr>
      <w:sz w:val="18"/>
      <w:szCs w:val="18"/>
    </w:rPr>
  </w:style>
  <w:style w:type="table" w:styleId="a6">
    <w:name w:val="Table Grid"/>
    <w:basedOn w:val="a1"/>
    <w:uiPriority w:val="59"/>
    <w:rsid w:val="00842B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032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upulscf.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OP-20</dc:creator>
  <cp:lastModifiedBy>OP-20</cp:lastModifiedBy>
  <cp:revision>70</cp:revision>
  <dcterms:created xsi:type="dcterms:W3CDTF">2013-09-04T01:08:00Z</dcterms:created>
  <dcterms:modified xsi:type="dcterms:W3CDTF">2015-03-23T05:41:00Z</dcterms:modified>
</cp:coreProperties>
</file>